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:rsidTr="0011787A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:rsidR="001B431D" w:rsidRPr="00632D68" w:rsidRDefault="005E4846" w:rsidP="00070CF6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How to </w:t>
            </w:r>
            <w:r w:rsidR="00B60BD1">
              <w:rPr>
                <w:b/>
                <w:sz w:val="40"/>
                <w:szCs w:val="40"/>
              </w:rPr>
              <w:t xml:space="preserve">make an Alma Analytics report of all </w:t>
            </w:r>
            <w:r w:rsidR="00070CF6">
              <w:rPr>
                <w:b/>
                <w:sz w:val="40"/>
                <w:szCs w:val="40"/>
              </w:rPr>
              <w:t>items which transferred between two specific locations</w:t>
            </w:r>
          </w:p>
        </w:tc>
        <w:tc>
          <w:tcPr>
            <w:tcW w:w="1968" w:type="dxa"/>
          </w:tcPr>
          <w:p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0E9362C1" wp14:editId="47403FA8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06D6FD0E" wp14:editId="00B6C095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52" w:rsidRDefault="009D2F52" w:rsidP="000A1A62">
      <w:pPr>
        <w:pStyle w:val="NoSpacing"/>
        <w:rPr>
          <w:b/>
          <w:bCs/>
        </w:rPr>
      </w:pPr>
    </w:p>
    <w:p w:rsidR="00FA4ACA" w:rsidRDefault="00554A4E" w:rsidP="000A1A62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:rsidR="00554A4E" w:rsidRDefault="00554A4E" w:rsidP="000A1A62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:rsidR="00554A4E" w:rsidRDefault="00554A4E" w:rsidP="000A1A62">
      <w:pPr>
        <w:pStyle w:val="NoSpacing"/>
        <w:rPr>
          <w:b/>
          <w:bCs/>
        </w:rPr>
      </w:pPr>
    </w:p>
    <w:p w:rsidR="00B711F8" w:rsidRDefault="00070CF6" w:rsidP="00D703AA">
      <w:pPr>
        <w:pStyle w:val="NoSpacing"/>
        <w:rPr>
          <w:noProof/>
        </w:rPr>
      </w:pPr>
      <w:r>
        <w:rPr>
          <w:noProof/>
        </w:rPr>
        <w:t xml:space="preserve">In this example we will make a report of all items which </w:t>
      </w:r>
      <w:r w:rsidR="00D703AA">
        <w:rPr>
          <w:noProof/>
        </w:rPr>
        <w:t>were transferred between the following two locations in the “Main Library”:</w:t>
      </w:r>
    </w:p>
    <w:p w:rsidR="00EF7C94" w:rsidRDefault="00D703AA" w:rsidP="00EF7C94">
      <w:pPr>
        <w:pStyle w:val="NoSpacing"/>
        <w:numPr>
          <w:ilvl w:val="0"/>
          <w:numId w:val="20"/>
        </w:numPr>
        <w:rPr>
          <w:noProof/>
        </w:rPr>
      </w:pPr>
      <w:r>
        <w:rPr>
          <w:noProof/>
        </w:rPr>
        <w:t xml:space="preserve">Book </w:t>
      </w:r>
      <w:r w:rsidR="00EF7C94">
        <w:rPr>
          <w:noProof/>
        </w:rPr>
        <w:t>Stacks</w:t>
      </w:r>
    </w:p>
    <w:p w:rsidR="00D703AA" w:rsidRDefault="00D703AA" w:rsidP="00EF7C94">
      <w:pPr>
        <w:pStyle w:val="NoSpacing"/>
        <w:numPr>
          <w:ilvl w:val="0"/>
          <w:numId w:val="20"/>
        </w:numPr>
        <w:rPr>
          <w:noProof/>
        </w:rPr>
      </w:pPr>
      <w:r>
        <w:t>Course Reserves_Main</w:t>
      </w:r>
    </w:p>
    <w:p w:rsidR="00F141DC" w:rsidRDefault="00F141DC" w:rsidP="00F141DC">
      <w:pPr>
        <w:pStyle w:val="NoSpacing"/>
        <w:rPr>
          <w:noProof/>
        </w:rPr>
      </w:pPr>
    </w:p>
    <w:p w:rsidR="00F141DC" w:rsidRDefault="00F141DC" w:rsidP="00F141DC">
      <w:pPr>
        <w:pStyle w:val="NoSpacing"/>
        <w:rPr>
          <w:noProof/>
        </w:rPr>
      </w:pPr>
    </w:p>
    <w:p w:rsidR="00EF7C94" w:rsidRDefault="00EF7C94" w:rsidP="00EF7C94">
      <w:pPr>
        <w:pStyle w:val="NoSpacing"/>
        <w:rPr>
          <w:noProof/>
        </w:rPr>
      </w:pPr>
      <w:r>
        <w:rPr>
          <w:noProof/>
        </w:rPr>
        <w:t>The resulting report can later be further filtered as desired, and additional fields displayed</w:t>
      </w:r>
    </w:p>
    <w:p w:rsidR="00F141DC" w:rsidRDefault="00F141DC" w:rsidP="00F141DC">
      <w:pPr>
        <w:pStyle w:val="NoSpacing"/>
        <w:rPr>
          <w:noProof/>
        </w:rPr>
      </w:pPr>
    </w:p>
    <w:p w:rsidR="00F141DC" w:rsidRDefault="00F141DC" w:rsidP="00F141DC">
      <w:pPr>
        <w:pStyle w:val="NoSpacing"/>
        <w:rPr>
          <w:noProof/>
        </w:rPr>
      </w:pPr>
    </w:p>
    <w:p w:rsidR="00F141DC" w:rsidRPr="008C2EFE" w:rsidRDefault="00F141DC" w:rsidP="00F141DC">
      <w:pPr>
        <w:pStyle w:val="NoSpacing"/>
        <w:rPr>
          <w:b/>
          <w:bCs/>
          <w:noProof/>
        </w:rPr>
      </w:pPr>
      <w:r w:rsidRPr="008C2EFE">
        <w:rPr>
          <w:b/>
          <w:bCs/>
          <w:noProof/>
        </w:rPr>
        <w:t>ONE</w:t>
      </w:r>
    </w:p>
    <w:p w:rsidR="008C2EFE" w:rsidRDefault="008C2EFE" w:rsidP="00F141DC">
      <w:pPr>
        <w:pStyle w:val="NoSpacing"/>
        <w:rPr>
          <w:noProof/>
        </w:rPr>
      </w:pPr>
    </w:p>
    <w:p w:rsidR="00F141DC" w:rsidRDefault="00F141DC" w:rsidP="00D703AA">
      <w:pPr>
        <w:pStyle w:val="NoSpacing"/>
        <w:rPr>
          <w:noProof/>
        </w:rPr>
      </w:pPr>
      <w:r>
        <w:rPr>
          <w:noProof/>
        </w:rPr>
        <w:t>Create a new analysis in the “</w:t>
      </w:r>
      <w:r w:rsidR="00D703AA">
        <w:rPr>
          <w:noProof/>
        </w:rPr>
        <w:t>Physical Items Historical Events</w:t>
      </w:r>
      <w:r>
        <w:rPr>
          <w:noProof/>
        </w:rPr>
        <w:t>” subject area</w:t>
      </w:r>
    </w:p>
    <w:p w:rsidR="00F141DC" w:rsidRDefault="00F141DC" w:rsidP="00F141DC">
      <w:pPr>
        <w:pStyle w:val="NoSpacing"/>
        <w:rPr>
          <w:noProof/>
        </w:rPr>
      </w:pPr>
    </w:p>
    <w:p w:rsidR="00F141DC" w:rsidRDefault="008C2EFE" w:rsidP="008C2EFE">
      <w:pPr>
        <w:pStyle w:val="NoSpacing"/>
        <w:rPr>
          <w:noProof/>
        </w:rPr>
      </w:pPr>
      <w:r w:rsidRPr="008C2EFE">
        <w:rPr>
          <w:noProof/>
        </w:rPr>
        <w:drawing>
          <wp:inline distT="0" distB="0" distL="0" distR="0" wp14:anchorId="59CB3CA9" wp14:editId="64E314F5">
            <wp:extent cx="2011680" cy="1347107"/>
            <wp:effectExtent l="19050" t="19050" r="26670" b="2476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3471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D703AA">
        <w:rPr>
          <w:noProof/>
        </w:rPr>
        <w:drawing>
          <wp:inline distT="0" distB="0" distL="0" distR="0">
            <wp:extent cx="2362499" cy="3053467"/>
            <wp:effectExtent l="19050" t="19050" r="19050" b="139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642" cy="30614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8C2EFE" w:rsidRDefault="008C2EFE" w:rsidP="008C2EFE">
      <w:pPr>
        <w:pStyle w:val="NoSpacing"/>
        <w:rPr>
          <w:noProof/>
        </w:rPr>
      </w:pPr>
    </w:p>
    <w:p w:rsidR="008C2EFE" w:rsidRDefault="008C2EFE" w:rsidP="008C2EFE">
      <w:pPr>
        <w:pStyle w:val="NoSpacing"/>
        <w:rPr>
          <w:noProof/>
        </w:rPr>
      </w:pPr>
    </w:p>
    <w:p w:rsidR="008C2EFE" w:rsidRPr="008C2EFE" w:rsidRDefault="008C2EFE" w:rsidP="008C2EFE">
      <w:pPr>
        <w:pStyle w:val="NoSpacing"/>
        <w:rPr>
          <w:b/>
          <w:bCs/>
          <w:noProof/>
        </w:rPr>
      </w:pPr>
      <w:r w:rsidRPr="008C2EFE">
        <w:rPr>
          <w:b/>
          <w:bCs/>
          <w:noProof/>
        </w:rPr>
        <w:t>TWO</w:t>
      </w:r>
    </w:p>
    <w:p w:rsidR="008C2EFE" w:rsidRDefault="008C2EFE" w:rsidP="008C2EFE">
      <w:pPr>
        <w:pStyle w:val="NoSpacing"/>
        <w:rPr>
          <w:noProof/>
        </w:rPr>
      </w:pPr>
    </w:p>
    <w:p w:rsidR="008C2EFE" w:rsidRDefault="00D703AA" w:rsidP="00F141DC">
      <w:pPr>
        <w:pStyle w:val="NoSpacing"/>
        <w:rPr>
          <w:noProof/>
        </w:rPr>
      </w:pPr>
      <w:r>
        <w:rPr>
          <w:noProof/>
        </w:rPr>
        <w:t>Add the following fields (you may later wish to remove or add others, but start with these)</w:t>
      </w:r>
    </w:p>
    <w:p w:rsidR="00D703AA" w:rsidRDefault="00D703AA" w:rsidP="00F141DC">
      <w:pPr>
        <w:pStyle w:val="NoSpacing"/>
        <w:rPr>
          <w:noProof/>
        </w:rPr>
      </w:pPr>
    </w:p>
    <w:p w:rsidR="00D703AA" w:rsidRDefault="00D703AA" w:rsidP="00D703AA">
      <w:pPr>
        <w:pStyle w:val="NoSpacing"/>
        <w:numPr>
          <w:ilvl w:val="0"/>
          <w:numId w:val="19"/>
        </w:numPr>
        <w:rPr>
          <w:noProof/>
        </w:rPr>
      </w:pPr>
      <w:r>
        <w:rPr>
          <w:noProof/>
        </w:rPr>
        <w:t>"Barcode" from the "Item Event Details" folder</w:t>
      </w:r>
    </w:p>
    <w:p w:rsidR="00D703AA" w:rsidRDefault="00D703AA" w:rsidP="00D703AA">
      <w:pPr>
        <w:pStyle w:val="NoSpacing"/>
        <w:numPr>
          <w:ilvl w:val="0"/>
          <w:numId w:val="19"/>
        </w:numPr>
        <w:rPr>
          <w:noProof/>
        </w:rPr>
      </w:pPr>
      <w:r>
        <w:rPr>
          <w:noProof/>
        </w:rPr>
        <w:t>"Event type description" from the "Event Type" folder</w:t>
      </w:r>
    </w:p>
    <w:p w:rsidR="00D703AA" w:rsidRDefault="00D703AA" w:rsidP="00D703AA">
      <w:pPr>
        <w:pStyle w:val="NoSpacing"/>
        <w:numPr>
          <w:ilvl w:val="0"/>
          <w:numId w:val="19"/>
        </w:numPr>
        <w:rPr>
          <w:noProof/>
        </w:rPr>
      </w:pPr>
      <w:r>
        <w:rPr>
          <w:noProof/>
        </w:rPr>
        <w:t>"Event Start Date and Time" from the "Event Start Date" folder</w:t>
      </w:r>
    </w:p>
    <w:p w:rsidR="00D703AA" w:rsidRDefault="00D703AA" w:rsidP="00D703AA">
      <w:pPr>
        <w:pStyle w:val="NoSpacing"/>
        <w:numPr>
          <w:ilvl w:val="0"/>
          <w:numId w:val="19"/>
        </w:numPr>
        <w:rPr>
          <w:noProof/>
        </w:rPr>
      </w:pPr>
      <w:r>
        <w:rPr>
          <w:noProof/>
        </w:rPr>
        <w:t>"Event End Date and Time" from the "Event End Date" folder</w:t>
      </w:r>
    </w:p>
    <w:p w:rsidR="00D703AA" w:rsidRDefault="00D703AA" w:rsidP="00D703AA">
      <w:pPr>
        <w:pStyle w:val="NoSpacing"/>
        <w:numPr>
          <w:ilvl w:val="0"/>
          <w:numId w:val="19"/>
        </w:numPr>
        <w:rPr>
          <w:noProof/>
        </w:rPr>
      </w:pPr>
      <w:r>
        <w:rPr>
          <w:noProof/>
        </w:rPr>
        <w:t>"Item Location Name" from the "Item Permanent Location" folder</w:t>
      </w:r>
    </w:p>
    <w:p w:rsidR="008C2EFE" w:rsidRDefault="00D703AA" w:rsidP="00D703AA">
      <w:pPr>
        <w:pStyle w:val="NoSpacing"/>
        <w:numPr>
          <w:ilvl w:val="0"/>
          <w:numId w:val="19"/>
        </w:numPr>
        <w:rPr>
          <w:noProof/>
        </w:rPr>
      </w:pPr>
      <w:r>
        <w:rPr>
          <w:noProof/>
        </w:rPr>
        <w:t>"Item Library Name" from the "Item Permanent Location" folder</w:t>
      </w:r>
    </w:p>
    <w:p w:rsidR="00D703AA" w:rsidRDefault="00D703AA" w:rsidP="00D703AA">
      <w:pPr>
        <w:pStyle w:val="NoSpacing"/>
        <w:rPr>
          <w:noProof/>
        </w:rPr>
      </w:pPr>
    </w:p>
    <w:p w:rsidR="00D703AA" w:rsidRDefault="00D703AA" w:rsidP="00D703AA">
      <w:pPr>
        <w:pStyle w:val="NoSpacing"/>
        <w:rPr>
          <w:noProof/>
        </w:rPr>
      </w:pPr>
    </w:p>
    <w:p w:rsidR="00C2589F" w:rsidRDefault="00D703AA" w:rsidP="00F141DC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5470525" cy="1017905"/>
            <wp:effectExtent l="19050" t="19050" r="15875" b="107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1017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2589F" w:rsidRDefault="00C2589F" w:rsidP="00F141DC">
      <w:pPr>
        <w:pStyle w:val="NoSpacing"/>
        <w:rPr>
          <w:noProof/>
        </w:rPr>
      </w:pPr>
    </w:p>
    <w:p w:rsidR="0064485E" w:rsidRDefault="0064485E" w:rsidP="00F141DC">
      <w:pPr>
        <w:pStyle w:val="NoSpacing"/>
        <w:rPr>
          <w:noProof/>
        </w:rPr>
      </w:pPr>
    </w:p>
    <w:p w:rsidR="0064485E" w:rsidRPr="00AA4A46" w:rsidRDefault="0064485E" w:rsidP="00F141DC">
      <w:pPr>
        <w:pStyle w:val="NoSpacing"/>
        <w:rPr>
          <w:b/>
          <w:bCs/>
          <w:noProof/>
        </w:rPr>
      </w:pPr>
      <w:r w:rsidRPr="00AA4A46">
        <w:rPr>
          <w:b/>
          <w:bCs/>
          <w:noProof/>
        </w:rPr>
        <w:t>THREE</w:t>
      </w:r>
    </w:p>
    <w:p w:rsidR="0064485E" w:rsidRDefault="0064485E" w:rsidP="00F141DC">
      <w:pPr>
        <w:pStyle w:val="NoSpacing"/>
        <w:rPr>
          <w:noProof/>
        </w:rPr>
      </w:pPr>
    </w:p>
    <w:p w:rsidR="0064485E" w:rsidRDefault="0064485E" w:rsidP="00381CC1">
      <w:pPr>
        <w:pStyle w:val="NoSpacing"/>
        <w:rPr>
          <w:noProof/>
        </w:rPr>
      </w:pPr>
      <w:r>
        <w:rPr>
          <w:noProof/>
        </w:rPr>
        <w:t xml:space="preserve">Filter by </w:t>
      </w:r>
      <w:r w:rsidR="00D703AA">
        <w:rPr>
          <w:noProof/>
        </w:rPr>
        <w:t xml:space="preserve">item library name.  In our case the </w:t>
      </w:r>
      <w:r w:rsidR="00EF7C94">
        <w:rPr>
          <w:noProof/>
        </w:rPr>
        <w:t xml:space="preserve">both locations are in the Main Library so we will filter by </w:t>
      </w:r>
      <w:r w:rsidR="00381CC1">
        <w:rPr>
          <w:noProof/>
        </w:rPr>
        <w:t>M</w:t>
      </w:r>
      <w:r w:rsidR="00EF7C94">
        <w:rPr>
          <w:noProof/>
        </w:rPr>
        <w:t>ain Library.</w:t>
      </w:r>
      <w:r w:rsidR="00381CC1">
        <w:rPr>
          <w:noProof/>
        </w:rPr>
        <w:t xml:space="preserve">  Of course in your case use the library name in your institution.</w:t>
      </w:r>
    </w:p>
    <w:p w:rsidR="00EF7C94" w:rsidRDefault="00EF7C94" w:rsidP="00D703AA">
      <w:pPr>
        <w:pStyle w:val="NoSpacing"/>
        <w:rPr>
          <w:noProof/>
        </w:rPr>
      </w:pPr>
    </w:p>
    <w:p w:rsidR="00EF7C94" w:rsidRDefault="00EF7C94" w:rsidP="00D703AA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4095115" cy="2997835"/>
            <wp:effectExtent l="19050" t="19050" r="19685" b="1206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2997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485E" w:rsidRDefault="0064485E" w:rsidP="00F141DC">
      <w:pPr>
        <w:pStyle w:val="NoSpacing"/>
        <w:rPr>
          <w:noProof/>
        </w:rPr>
      </w:pPr>
    </w:p>
    <w:p w:rsidR="0064485E" w:rsidRDefault="0064485E" w:rsidP="00F141DC">
      <w:pPr>
        <w:pStyle w:val="NoSpacing"/>
        <w:rPr>
          <w:noProof/>
        </w:rPr>
      </w:pPr>
    </w:p>
    <w:p w:rsidR="00C85F9F" w:rsidRDefault="00C85F9F" w:rsidP="00F141DC">
      <w:pPr>
        <w:pStyle w:val="NoSpacing"/>
        <w:rPr>
          <w:noProof/>
        </w:rPr>
      </w:pPr>
    </w:p>
    <w:p w:rsidR="00C85F9F" w:rsidRPr="00AA4A46" w:rsidRDefault="00C85F9F" w:rsidP="00F141DC">
      <w:pPr>
        <w:pStyle w:val="NoSpacing"/>
        <w:rPr>
          <w:b/>
          <w:bCs/>
          <w:noProof/>
        </w:rPr>
      </w:pPr>
      <w:r w:rsidRPr="00AA4A46">
        <w:rPr>
          <w:b/>
          <w:bCs/>
          <w:noProof/>
        </w:rPr>
        <w:t>FOUR</w:t>
      </w:r>
    </w:p>
    <w:p w:rsidR="00C85F9F" w:rsidRDefault="00C85F9F" w:rsidP="00F141DC">
      <w:pPr>
        <w:pStyle w:val="NoSpacing"/>
        <w:rPr>
          <w:noProof/>
        </w:rPr>
      </w:pPr>
    </w:p>
    <w:p w:rsidR="00C85F9F" w:rsidRDefault="006B039E" w:rsidP="00C85F9F">
      <w:pPr>
        <w:pStyle w:val="NoSpacing"/>
        <w:rPr>
          <w:noProof/>
        </w:rPr>
      </w:pPr>
      <w:r>
        <w:rPr>
          <w:noProof/>
        </w:rPr>
        <w:t>In the bottom pane  add a new filter for any field (for example “Barcode”) and then convert to SQL</w:t>
      </w:r>
    </w:p>
    <w:p w:rsidR="006B039E" w:rsidRDefault="006B039E" w:rsidP="00C85F9F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361565" cy="1828800"/>
            <wp:effectExtent l="19050" t="19050" r="19685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528515" cy="1818846"/>
            <wp:effectExtent l="19050" t="19050" r="24765" b="1016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410" cy="18331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B039E" w:rsidRDefault="006B039E" w:rsidP="00C85F9F">
      <w:pPr>
        <w:pStyle w:val="NoSpacing"/>
        <w:rPr>
          <w:noProof/>
        </w:rPr>
      </w:pPr>
    </w:p>
    <w:p w:rsidR="006B039E" w:rsidRPr="00AA4A46" w:rsidRDefault="006B039E" w:rsidP="006B039E">
      <w:pPr>
        <w:pStyle w:val="NoSpacing"/>
        <w:rPr>
          <w:b/>
          <w:bCs/>
          <w:noProof/>
        </w:rPr>
      </w:pPr>
      <w:r w:rsidRPr="00AA4A46">
        <w:rPr>
          <w:b/>
          <w:bCs/>
          <w:noProof/>
        </w:rPr>
        <w:t>FIVE</w:t>
      </w:r>
    </w:p>
    <w:p w:rsidR="006B039E" w:rsidRDefault="006B039E" w:rsidP="00C85F9F">
      <w:pPr>
        <w:pStyle w:val="NoSpacing"/>
        <w:rPr>
          <w:noProof/>
        </w:rPr>
      </w:pPr>
    </w:p>
    <w:p w:rsidR="006B039E" w:rsidRDefault="00381CC1" w:rsidP="00C85F9F">
      <w:pPr>
        <w:pStyle w:val="NoSpacing"/>
        <w:rPr>
          <w:noProof/>
        </w:rPr>
      </w:pPr>
      <w:r>
        <w:rPr>
          <w:noProof/>
        </w:rPr>
        <w:t>Do the above twic</w:t>
      </w:r>
      <w:r w:rsidR="006B039E">
        <w:rPr>
          <w:noProof/>
        </w:rPr>
        <w:t>e, once for each of the two location</w:t>
      </w:r>
      <w:r>
        <w:rPr>
          <w:noProof/>
        </w:rPr>
        <w:t>s</w:t>
      </w:r>
      <w:r w:rsidR="006B039E">
        <w:rPr>
          <w:noProof/>
        </w:rPr>
        <w:t xml:space="preserve"> </w:t>
      </w:r>
      <w:r w:rsidR="008F1962">
        <w:rPr>
          <w:noProof/>
        </w:rPr>
        <w:t>between which the items are transferred.</w:t>
      </w:r>
    </w:p>
    <w:p w:rsidR="008F1962" w:rsidRDefault="008F1962" w:rsidP="008F1962">
      <w:pPr>
        <w:pStyle w:val="NoSpacing"/>
        <w:numPr>
          <w:ilvl w:val="0"/>
          <w:numId w:val="21"/>
        </w:numPr>
        <w:rPr>
          <w:noProof/>
        </w:rPr>
      </w:pPr>
      <w:r>
        <w:rPr>
          <w:noProof/>
        </w:rPr>
        <w:t>In the first case use the example below for location name “Book Stacks”.</w:t>
      </w:r>
    </w:p>
    <w:p w:rsidR="008F1962" w:rsidRDefault="008F1962" w:rsidP="008F1962">
      <w:pPr>
        <w:pStyle w:val="NoSpacing"/>
        <w:numPr>
          <w:ilvl w:val="0"/>
          <w:numId w:val="21"/>
        </w:numPr>
        <w:rPr>
          <w:noProof/>
        </w:rPr>
      </w:pPr>
      <w:r>
        <w:rPr>
          <w:noProof/>
        </w:rPr>
        <w:t xml:space="preserve">In the second case use </w:t>
      </w:r>
      <w:r>
        <w:rPr>
          <w:noProof/>
        </w:rPr>
        <w:t>the example below for location name “</w:t>
      </w:r>
      <w:r w:rsidRPr="008F1962">
        <w:rPr>
          <w:noProof/>
        </w:rPr>
        <w:t>Course</w:t>
      </w:r>
      <w:r>
        <w:rPr>
          <w:noProof/>
        </w:rPr>
        <w:t xml:space="preserve"> Reserves_Main</w:t>
      </w:r>
      <w:r>
        <w:rPr>
          <w:noProof/>
        </w:rPr>
        <w:t>”.</w:t>
      </w:r>
    </w:p>
    <w:p w:rsidR="008F1962" w:rsidRDefault="008F1962" w:rsidP="008F1962">
      <w:pPr>
        <w:pStyle w:val="NoSpacing"/>
        <w:rPr>
          <w:noProof/>
        </w:rPr>
      </w:pPr>
    </w:p>
    <w:p w:rsidR="008F1962" w:rsidRDefault="008F1962" w:rsidP="008F1962">
      <w:pPr>
        <w:pStyle w:val="NoSpacing"/>
        <w:rPr>
          <w:noProof/>
        </w:rPr>
      </w:pPr>
      <w:r>
        <w:rPr>
          <w:noProof/>
        </w:rPr>
        <w:t>Of course replace this location name with the actual location name in your library</w:t>
      </w:r>
    </w:p>
    <w:p w:rsidR="008F1962" w:rsidRDefault="008F1962" w:rsidP="008F1962">
      <w:pPr>
        <w:pStyle w:val="NoSpacing"/>
        <w:rPr>
          <w:noProof/>
        </w:rPr>
      </w:pPr>
    </w:p>
    <w:p w:rsidR="006B039E" w:rsidRDefault="006B039E" w:rsidP="00C85F9F">
      <w:pPr>
        <w:pStyle w:val="NoSpacing"/>
        <w:rPr>
          <w:noProof/>
        </w:rPr>
      </w:pPr>
    </w:p>
    <w:p w:rsidR="006B039E" w:rsidRPr="006B039E" w:rsidRDefault="006B039E" w:rsidP="006B039E">
      <w:pPr>
        <w:pStyle w:val="NoSpacing"/>
        <w:rPr>
          <w:rFonts w:ascii="Courier New" w:hAnsi="Courier New" w:cs="Courier New"/>
          <w:b/>
          <w:bCs/>
          <w:noProof/>
          <w:sz w:val="16"/>
          <w:szCs w:val="16"/>
        </w:rPr>
      </w:pPr>
      <w:r w:rsidRPr="006B039E">
        <w:rPr>
          <w:rFonts w:ascii="Courier New" w:hAnsi="Courier New" w:cs="Courier New"/>
          <w:b/>
          <w:bCs/>
          <w:noProof/>
          <w:sz w:val="16"/>
          <w:szCs w:val="16"/>
        </w:rPr>
        <w:t>SUM(FILTER("Item Event Measures"."Num of events" USING ("Item Permanent Location"."Item Location Name" = '</w:t>
      </w:r>
      <w:r w:rsidRPr="008F1962">
        <w:rPr>
          <w:rFonts w:ascii="Courier New" w:hAnsi="Courier New" w:cs="Courier New"/>
          <w:b/>
          <w:bCs/>
          <w:noProof/>
          <w:sz w:val="16"/>
          <w:szCs w:val="16"/>
          <w:highlight w:val="yellow"/>
        </w:rPr>
        <w:t>Book Stacks</w:t>
      </w:r>
      <w:r w:rsidRPr="006B039E">
        <w:rPr>
          <w:rFonts w:ascii="Courier New" w:hAnsi="Courier New" w:cs="Courier New"/>
          <w:b/>
          <w:bCs/>
          <w:noProof/>
          <w:sz w:val="16"/>
          <w:szCs w:val="16"/>
        </w:rPr>
        <w:t>')) by "Item Event Details"."Barcode") &gt;= 1</w:t>
      </w:r>
    </w:p>
    <w:p w:rsidR="006B039E" w:rsidRPr="006B039E" w:rsidRDefault="006B039E" w:rsidP="006B039E">
      <w:pPr>
        <w:pStyle w:val="NoSpacing"/>
        <w:rPr>
          <w:rFonts w:ascii="Courier New" w:hAnsi="Courier New" w:cs="Courier New"/>
          <w:b/>
          <w:bCs/>
          <w:noProof/>
          <w:sz w:val="16"/>
          <w:szCs w:val="16"/>
        </w:rPr>
      </w:pPr>
    </w:p>
    <w:p w:rsidR="006B039E" w:rsidRPr="006B039E" w:rsidRDefault="006B039E" w:rsidP="006B039E">
      <w:pPr>
        <w:pStyle w:val="NoSpacing"/>
        <w:rPr>
          <w:rFonts w:ascii="Courier New" w:hAnsi="Courier New" w:cs="Courier New"/>
          <w:b/>
          <w:bCs/>
          <w:noProof/>
          <w:sz w:val="16"/>
          <w:szCs w:val="16"/>
        </w:rPr>
      </w:pPr>
      <w:r w:rsidRPr="006B039E">
        <w:rPr>
          <w:rFonts w:ascii="Courier New" w:hAnsi="Courier New" w:cs="Courier New"/>
          <w:b/>
          <w:bCs/>
          <w:noProof/>
          <w:sz w:val="16"/>
          <w:szCs w:val="16"/>
        </w:rPr>
        <w:t>SUM(FILTER("Item Event Measures"."Num of events" USING ("Item Permanent Location"."Item Location Name" = '</w:t>
      </w:r>
      <w:r w:rsidRPr="008F1962">
        <w:rPr>
          <w:rFonts w:ascii="Courier New" w:hAnsi="Courier New" w:cs="Courier New"/>
          <w:b/>
          <w:bCs/>
          <w:noProof/>
          <w:sz w:val="16"/>
          <w:szCs w:val="16"/>
          <w:highlight w:val="yellow"/>
        </w:rPr>
        <w:t>Course Reserves_Main</w:t>
      </w:r>
      <w:r w:rsidRPr="006B039E">
        <w:rPr>
          <w:rFonts w:ascii="Courier New" w:hAnsi="Courier New" w:cs="Courier New"/>
          <w:b/>
          <w:bCs/>
          <w:noProof/>
          <w:sz w:val="16"/>
          <w:szCs w:val="16"/>
        </w:rPr>
        <w:t>')) by "Item Event Details"."Barcode") &gt;= 1</w:t>
      </w:r>
    </w:p>
    <w:p w:rsidR="006B039E" w:rsidRDefault="006B039E" w:rsidP="00C85F9F">
      <w:pPr>
        <w:pStyle w:val="NoSpacing"/>
        <w:rPr>
          <w:noProof/>
        </w:rPr>
      </w:pPr>
    </w:p>
    <w:p w:rsidR="006B039E" w:rsidRDefault="008F1962" w:rsidP="00C85F9F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5486400" cy="1550670"/>
            <wp:effectExtent l="19050" t="19050" r="19050" b="1143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50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F1962" w:rsidRDefault="008F1962" w:rsidP="00C85F9F">
      <w:pPr>
        <w:pStyle w:val="NoSpacing"/>
        <w:rPr>
          <w:noProof/>
        </w:rPr>
      </w:pPr>
    </w:p>
    <w:p w:rsidR="008F1962" w:rsidRDefault="008F1962" w:rsidP="00C85F9F">
      <w:pPr>
        <w:pStyle w:val="NoSpacing"/>
        <w:rPr>
          <w:noProof/>
        </w:rPr>
      </w:pPr>
    </w:p>
    <w:p w:rsidR="008F1962" w:rsidRDefault="008F1962" w:rsidP="00C85F9F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86400" cy="1621790"/>
            <wp:effectExtent l="19050" t="19050" r="19050" b="165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21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F1962" w:rsidRDefault="008F1962" w:rsidP="00C85F9F">
      <w:pPr>
        <w:pStyle w:val="NoSpacing"/>
        <w:rPr>
          <w:noProof/>
        </w:rPr>
      </w:pPr>
    </w:p>
    <w:p w:rsidR="006B039E" w:rsidRDefault="006B039E" w:rsidP="00C85F9F">
      <w:pPr>
        <w:pStyle w:val="NoSpacing"/>
        <w:rPr>
          <w:noProof/>
        </w:rPr>
      </w:pPr>
    </w:p>
    <w:p w:rsidR="008F1962" w:rsidRDefault="007D4B03" w:rsidP="00C85F9F">
      <w:pPr>
        <w:pStyle w:val="NoSpacing"/>
        <w:rPr>
          <w:noProof/>
        </w:rPr>
      </w:pPr>
      <w:r>
        <w:rPr>
          <w:noProof/>
        </w:rPr>
        <w:t>Here is how it looks now</w:t>
      </w:r>
    </w:p>
    <w:p w:rsidR="007D4B03" w:rsidRDefault="007D4B03" w:rsidP="00C85F9F">
      <w:pPr>
        <w:pStyle w:val="NoSpacing"/>
        <w:rPr>
          <w:noProof/>
        </w:rPr>
      </w:pPr>
    </w:p>
    <w:p w:rsidR="007D4B03" w:rsidRDefault="007D4B03" w:rsidP="00C85F9F">
      <w:pPr>
        <w:pStyle w:val="NoSpacing"/>
        <w:rPr>
          <w:noProof/>
        </w:rPr>
      </w:pPr>
      <w:r>
        <w:rPr>
          <w:noProof/>
        </w:rPr>
        <w:drawing>
          <wp:inline distT="0" distB="0" distL="0" distR="0">
            <wp:extent cx="5478145" cy="1661795"/>
            <wp:effectExtent l="19050" t="19050" r="27305" b="146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1661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4B03" w:rsidRDefault="007D4B03" w:rsidP="00C85F9F">
      <w:pPr>
        <w:pStyle w:val="NoSpacing"/>
        <w:rPr>
          <w:noProof/>
        </w:rPr>
      </w:pPr>
    </w:p>
    <w:p w:rsidR="008F1962" w:rsidRDefault="008F1962" w:rsidP="00C85F9F">
      <w:pPr>
        <w:pStyle w:val="NoSpacing"/>
        <w:rPr>
          <w:noProof/>
        </w:rPr>
      </w:pPr>
    </w:p>
    <w:p w:rsidR="008F1962" w:rsidRDefault="008F1962" w:rsidP="00C85F9F">
      <w:pPr>
        <w:pStyle w:val="NoSpacing"/>
        <w:rPr>
          <w:noProof/>
        </w:rPr>
      </w:pPr>
    </w:p>
    <w:p w:rsidR="00AA4A46" w:rsidRDefault="00AA4A46" w:rsidP="00AA4A46">
      <w:pPr>
        <w:pStyle w:val="NoSpacing"/>
        <w:rPr>
          <w:noProof/>
        </w:rPr>
      </w:pPr>
    </w:p>
    <w:p w:rsidR="00AA4A46" w:rsidRDefault="00AA4A46" w:rsidP="00AA4A46">
      <w:pPr>
        <w:pStyle w:val="NoSpacing"/>
        <w:rPr>
          <w:noProof/>
        </w:rPr>
      </w:pPr>
    </w:p>
    <w:p w:rsidR="00AA4A46" w:rsidRPr="00AA4A46" w:rsidRDefault="00AA4A46" w:rsidP="00AA4A46">
      <w:pPr>
        <w:pStyle w:val="NoSpacing"/>
        <w:rPr>
          <w:b/>
          <w:bCs/>
          <w:noProof/>
        </w:rPr>
      </w:pPr>
      <w:r w:rsidRPr="00AA4A46">
        <w:rPr>
          <w:b/>
          <w:bCs/>
          <w:noProof/>
        </w:rPr>
        <w:t>SIX</w:t>
      </w:r>
    </w:p>
    <w:p w:rsidR="00AA4A46" w:rsidRDefault="00AA4A46" w:rsidP="00AA4A46">
      <w:pPr>
        <w:pStyle w:val="NoSpacing"/>
        <w:rPr>
          <w:noProof/>
        </w:rPr>
      </w:pPr>
    </w:p>
    <w:p w:rsidR="00AA4A46" w:rsidRDefault="008F1962" w:rsidP="00381CC1">
      <w:pPr>
        <w:pStyle w:val="NoSpacing"/>
        <w:rPr>
          <w:noProof/>
        </w:rPr>
      </w:pPr>
      <w:r>
        <w:rPr>
          <w:noProof/>
        </w:rPr>
        <w:t>See results.  Note that each barcode was at lea</w:t>
      </w:r>
      <w:r w:rsidR="00381CC1">
        <w:rPr>
          <w:noProof/>
        </w:rPr>
        <w:t>s</w:t>
      </w:r>
      <w:r>
        <w:rPr>
          <w:noProof/>
        </w:rPr>
        <w:t>t one time in both the location “Book Stacks” and “</w:t>
      </w:r>
      <w:r w:rsidR="007D4B03">
        <w:rPr>
          <w:noProof/>
        </w:rPr>
        <w:t>Course Reserves_Main”</w:t>
      </w:r>
    </w:p>
    <w:p w:rsidR="008F1962" w:rsidRDefault="008F1962" w:rsidP="00DE451B">
      <w:pPr>
        <w:pStyle w:val="NoSpacing"/>
        <w:rPr>
          <w:noProof/>
        </w:rPr>
      </w:pPr>
    </w:p>
    <w:p w:rsidR="008F1962" w:rsidRDefault="008F1962" w:rsidP="00DE451B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78145" cy="3745230"/>
            <wp:effectExtent l="19050" t="19050" r="27305" b="266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745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F1962" w:rsidRDefault="008F1962" w:rsidP="00DE451B">
      <w:pPr>
        <w:pStyle w:val="NoSpacing"/>
        <w:rPr>
          <w:noProof/>
        </w:rPr>
      </w:pPr>
    </w:p>
    <w:p w:rsidR="008F1962" w:rsidRDefault="008F1962" w:rsidP="00DE451B">
      <w:pPr>
        <w:pStyle w:val="NoSpacing"/>
        <w:rPr>
          <w:noProof/>
        </w:rPr>
      </w:pPr>
    </w:p>
    <w:p w:rsidR="00AA4A46" w:rsidRDefault="00AA4A46" w:rsidP="00AA4A46">
      <w:pPr>
        <w:pStyle w:val="NoSpacing"/>
        <w:rPr>
          <w:noProof/>
        </w:rPr>
      </w:pPr>
    </w:p>
    <w:p w:rsidR="00AA4A46" w:rsidRDefault="00AA4A46" w:rsidP="00AA4A46">
      <w:pPr>
        <w:pStyle w:val="NoSpacing"/>
        <w:rPr>
          <w:noProof/>
        </w:rPr>
      </w:pPr>
    </w:p>
    <w:p w:rsidR="00AA4A46" w:rsidRPr="00AA4A46" w:rsidRDefault="00AA4A46" w:rsidP="00AA4A46">
      <w:pPr>
        <w:pStyle w:val="NoSpacing"/>
        <w:rPr>
          <w:b/>
          <w:bCs/>
          <w:noProof/>
        </w:rPr>
      </w:pPr>
      <w:r w:rsidRPr="00AA4A46">
        <w:rPr>
          <w:b/>
          <w:bCs/>
          <w:noProof/>
        </w:rPr>
        <w:t>SEVEN</w:t>
      </w:r>
    </w:p>
    <w:p w:rsidR="00AA4A46" w:rsidRDefault="00AA4A46" w:rsidP="00AA4A46">
      <w:pPr>
        <w:pStyle w:val="NoSpacing"/>
        <w:rPr>
          <w:noProof/>
        </w:rPr>
      </w:pPr>
    </w:p>
    <w:p w:rsidR="007D4B03" w:rsidRDefault="007D4B03" w:rsidP="00381CC1">
      <w:pPr>
        <w:pStyle w:val="NoSpacing"/>
        <w:rPr>
          <w:noProof/>
        </w:rPr>
      </w:pPr>
      <w:r>
        <w:rPr>
          <w:noProof/>
        </w:rPr>
        <w:t xml:space="preserve">Do a spot check.  Take the first barcode above, </w:t>
      </w:r>
      <w:r>
        <w:rPr>
          <w:noProof/>
        </w:rPr>
        <w:t>10101154563</w:t>
      </w:r>
      <w:r>
        <w:rPr>
          <w:noProof/>
        </w:rPr>
        <w:t>, and check the history in the p</w:t>
      </w:r>
      <w:bookmarkStart w:id="0" w:name="_GoBack"/>
      <w:bookmarkEnd w:id="0"/>
      <w:r>
        <w:rPr>
          <w:noProof/>
        </w:rPr>
        <w:t>hyscial item editor of Alma.</w:t>
      </w:r>
    </w:p>
    <w:p w:rsidR="007D4B03" w:rsidRDefault="007D4B03" w:rsidP="007D4B03">
      <w:pPr>
        <w:pStyle w:val="NoSpacing"/>
        <w:rPr>
          <w:noProof/>
        </w:rPr>
      </w:pPr>
    </w:p>
    <w:p w:rsidR="007D4B03" w:rsidRDefault="007D4B03" w:rsidP="007D4B03">
      <w:pPr>
        <w:pStyle w:val="NoSpacing"/>
        <w:rPr>
          <w:noProof/>
        </w:rPr>
      </w:pPr>
    </w:p>
    <w:p w:rsidR="007D4B03" w:rsidRDefault="007D4B03" w:rsidP="007D4B03">
      <w:pPr>
        <w:pStyle w:val="NoSpacing"/>
        <w:rPr>
          <w:noProof/>
        </w:rPr>
      </w:pPr>
    </w:p>
    <w:p w:rsidR="007D4B03" w:rsidRDefault="007D4B03" w:rsidP="007D4B03">
      <w:pPr>
        <w:pStyle w:val="NoSpacing"/>
        <w:rPr>
          <w:noProof/>
        </w:rPr>
      </w:pPr>
    </w:p>
    <w:p w:rsidR="007D4B03" w:rsidRDefault="007D4B03" w:rsidP="007D4B03">
      <w:pPr>
        <w:pStyle w:val="NoSpacing"/>
        <w:rPr>
          <w:noProof/>
        </w:rPr>
      </w:pPr>
    </w:p>
    <w:p w:rsidR="007D4B03" w:rsidRDefault="007D4B03" w:rsidP="007D4B03">
      <w:pPr>
        <w:pStyle w:val="NoSpacing"/>
        <w:rPr>
          <w:noProof/>
        </w:rPr>
      </w:pPr>
    </w:p>
    <w:p w:rsidR="00AA4A46" w:rsidRDefault="007D4B03" w:rsidP="00AA4A46">
      <w:pPr>
        <w:pStyle w:val="NoSpacing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86400" cy="4055110"/>
            <wp:effectExtent l="19050" t="19050" r="19050" b="215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55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4B03" w:rsidRDefault="007D4B03" w:rsidP="00AA4A46">
      <w:pPr>
        <w:pStyle w:val="NoSpacing"/>
        <w:rPr>
          <w:noProof/>
        </w:rPr>
      </w:pPr>
    </w:p>
    <w:p w:rsidR="007D4B03" w:rsidRDefault="007D4B03" w:rsidP="00AA4A46">
      <w:pPr>
        <w:pStyle w:val="NoSpacing"/>
        <w:rPr>
          <w:noProof/>
        </w:rPr>
      </w:pPr>
    </w:p>
    <w:p w:rsidR="007D4B03" w:rsidRDefault="007D4B03" w:rsidP="007D4B03">
      <w:pPr>
        <w:pStyle w:val="NoSpacing"/>
        <w:rPr>
          <w:noProof/>
        </w:rPr>
      </w:pPr>
    </w:p>
    <w:p w:rsidR="007D4B03" w:rsidRDefault="007D4B03" w:rsidP="007D4B03">
      <w:pPr>
        <w:pStyle w:val="NoSpacing"/>
        <w:rPr>
          <w:noProof/>
        </w:rPr>
      </w:pPr>
    </w:p>
    <w:sectPr w:rsidR="007D4B03">
      <w:foot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53B" w:rsidRDefault="00A1553B" w:rsidP="001B431D">
      <w:r>
        <w:separator/>
      </w:r>
    </w:p>
  </w:endnote>
  <w:endnote w:type="continuationSeparator" w:id="0">
    <w:p w:rsidR="00A1553B" w:rsidRDefault="00A1553B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1B431D" w:rsidRDefault="001B431D" w:rsidP="001B431D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  <w:p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53B" w:rsidRDefault="00A1553B" w:rsidP="001B431D">
      <w:r>
        <w:separator/>
      </w:r>
    </w:p>
  </w:footnote>
  <w:footnote w:type="continuationSeparator" w:id="0">
    <w:p w:rsidR="00A1553B" w:rsidRDefault="00A1553B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31991"/>
    <w:multiLevelType w:val="hybridMultilevel"/>
    <w:tmpl w:val="06B0F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188"/>
    <w:multiLevelType w:val="hybridMultilevel"/>
    <w:tmpl w:val="A654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37A3"/>
    <w:multiLevelType w:val="hybridMultilevel"/>
    <w:tmpl w:val="690C5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27D9"/>
    <w:multiLevelType w:val="hybridMultilevel"/>
    <w:tmpl w:val="F6A6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E3B"/>
    <w:multiLevelType w:val="hybridMultilevel"/>
    <w:tmpl w:val="227C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948CA"/>
    <w:multiLevelType w:val="hybridMultilevel"/>
    <w:tmpl w:val="7018A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F6124"/>
    <w:multiLevelType w:val="hybridMultilevel"/>
    <w:tmpl w:val="F388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972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81DC9"/>
    <w:multiLevelType w:val="hybridMultilevel"/>
    <w:tmpl w:val="A09C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B0C5A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47DF1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76FA0"/>
    <w:multiLevelType w:val="hybridMultilevel"/>
    <w:tmpl w:val="17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8356E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60937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12C21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B6B1C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536DB"/>
    <w:multiLevelType w:val="hybridMultilevel"/>
    <w:tmpl w:val="1A66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8002E"/>
    <w:multiLevelType w:val="hybridMultilevel"/>
    <w:tmpl w:val="27C6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D4E2A"/>
    <w:multiLevelType w:val="hybridMultilevel"/>
    <w:tmpl w:val="AC84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13"/>
  </w:num>
  <w:num w:numId="5">
    <w:abstractNumId w:val="16"/>
  </w:num>
  <w:num w:numId="6">
    <w:abstractNumId w:val="6"/>
  </w:num>
  <w:num w:numId="7">
    <w:abstractNumId w:val="7"/>
  </w:num>
  <w:num w:numId="8">
    <w:abstractNumId w:val="19"/>
  </w:num>
  <w:num w:numId="9">
    <w:abstractNumId w:val="8"/>
  </w:num>
  <w:num w:numId="10">
    <w:abstractNumId w:val="11"/>
  </w:num>
  <w:num w:numId="11">
    <w:abstractNumId w:val="10"/>
  </w:num>
  <w:num w:numId="12">
    <w:abstractNumId w:val="14"/>
  </w:num>
  <w:num w:numId="13">
    <w:abstractNumId w:val="9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5"/>
  </w:num>
  <w:num w:numId="19">
    <w:abstractNumId w:val="0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62"/>
    <w:rsid w:val="00002FD7"/>
    <w:rsid w:val="0000590F"/>
    <w:rsid w:val="000174C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0CF6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A62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E6D05"/>
    <w:rsid w:val="000F07C7"/>
    <w:rsid w:val="000F516B"/>
    <w:rsid w:val="00100B77"/>
    <w:rsid w:val="00107657"/>
    <w:rsid w:val="00115CB4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37210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6501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94CB5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C392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43223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3CA8"/>
    <w:rsid w:val="00294755"/>
    <w:rsid w:val="00294833"/>
    <w:rsid w:val="00294DC7"/>
    <w:rsid w:val="00294DD3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18A0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248FA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643CF"/>
    <w:rsid w:val="00375D88"/>
    <w:rsid w:val="0037779C"/>
    <w:rsid w:val="003809AB"/>
    <w:rsid w:val="00381CC1"/>
    <w:rsid w:val="00383F75"/>
    <w:rsid w:val="003857F1"/>
    <w:rsid w:val="00390AD3"/>
    <w:rsid w:val="003931A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4875"/>
    <w:rsid w:val="003C55A0"/>
    <w:rsid w:val="003C6B4B"/>
    <w:rsid w:val="003C745F"/>
    <w:rsid w:val="003C7B96"/>
    <w:rsid w:val="003D40D7"/>
    <w:rsid w:val="003D41B8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674A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544CA"/>
    <w:rsid w:val="0046000C"/>
    <w:rsid w:val="00460D0E"/>
    <w:rsid w:val="004632F8"/>
    <w:rsid w:val="00467FAB"/>
    <w:rsid w:val="00472892"/>
    <w:rsid w:val="004730FE"/>
    <w:rsid w:val="00473CDC"/>
    <w:rsid w:val="00475399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189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6B5E"/>
    <w:rsid w:val="00541912"/>
    <w:rsid w:val="005433BE"/>
    <w:rsid w:val="00550070"/>
    <w:rsid w:val="005504EC"/>
    <w:rsid w:val="005527BC"/>
    <w:rsid w:val="0055389F"/>
    <w:rsid w:val="00554A4E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1AD"/>
    <w:rsid w:val="005A54F0"/>
    <w:rsid w:val="005A5D52"/>
    <w:rsid w:val="005A5F99"/>
    <w:rsid w:val="005A741C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E4846"/>
    <w:rsid w:val="005E502C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269"/>
    <w:rsid w:val="00642C83"/>
    <w:rsid w:val="0064485E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0DAA"/>
    <w:rsid w:val="00681F68"/>
    <w:rsid w:val="006842CC"/>
    <w:rsid w:val="006854E2"/>
    <w:rsid w:val="00686891"/>
    <w:rsid w:val="00686945"/>
    <w:rsid w:val="006A1434"/>
    <w:rsid w:val="006A1A2F"/>
    <w:rsid w:val="006A6F4C"/>
    <w:rsid w:val="006B039E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2DF0"/>
    <w:rsid w:val="006F2EF9"/>
    <w:rsid w:val="006F5D6C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30440"/>
    <w:rsid w:val="0073726F"/>
    <w:rsid w:val="007404F0"/>
    <w:rsid w:val="0074157D"/>
    <w:rsid w:val="0074202F"/>
    <w:rsid w:val="00742BA1"/>
    <w:rsid w:val="00743F11"/>
    <w:rsid w:val="00745569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A0B"/>
    <w:rsid w:val="00790615"/>
    <w:rsid w:val="0079598A"/>
    <w:rsid w:val="00795D08"/>
    <w:rsid w:val="00796496"/>
    <w:rsid w:val="0079755E"/>
    <w:rsid w:val="007A4CC8"/>
    <w:rsid w:val="007A7D42"/>
    <w:rsid w:val="007B5A67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4B0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65F0"/>
    <w:rsid w:val="00836880"/>
    <w:rsid w:val="0083730F"/>
    <w:rsid w:val="00837D0D"/>
    <w:rsid w:val="00840BEA"/>
    <w:rsid w:val="0084153F"/>
    <w:rsid w:val="008421A8"/>
    <w:rsid w:val="0084630A"/>
    <w:rsid w:val="00847729"/>
    <w:rsid w:val="00855476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29A1"/>
    <w:rsid w:val="008B340F"/>
    <w:rsid w:val="008B5142"/>
    <w:rsid w:val="008B70CA"/>
    <w:rsid w:val="008C0F20"/>
    <w:rsid w:val="008C2EFE"/>
    <w:rsid w:val="008C477C"/>
    <w:rsid w:val="008C7BD8"/>
    <w:rsid w:val="008D0E09"/>
    <w:rsid w:val="008D51F3"/>
    <w:rsid w:val="008E5F5B"/>
    <w:rsid w:val="008E7C72"/>
    <w:rsid w:val="008F196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4D35"/>
    <w:rsid w:val="009653E6"/>
    <w:rsid w:val="00965665"/>
    <w:rsid w:val="00965FA3"/>
    <w:rsid w:val="00973BE3"/>
    <w:rsid w:val="00974CFF"/>
    <w:rsid w:val="009775E6"/>
    <w:rsid w:val="00986B62"/>
    <w:rsid w:val="00990243"/>
    <w:rsid w:val="009A4097"/>
    <w:rsid w:val="009A5F3F"/>
    <w:rsid w:val="009B09BE"/>
    <w:rsid w:val="009B184A"/>
    <w:rsid w:val="009B2468"/>
    <w:rsid w:val="009B2A5B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596"/>
    <w:rsid w:val="00A02870"/>
    <w:rsid w:val="00A03136"/>
    <w:rsid w:val="00A05F54"/>
    <w:rsid w:val="00A06FC2"/>
    <w:rsid w:val="00A119BD"/>
    <w:rsid w:val="00A1553B"/>
    <w:rsid w:val="00A21E01"/>
    <w:rsid w:val="00A2348A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564ED"/>
    <w:rsid w:val="00A566D2"/>
    <w:rsid w:val="00A601FC"/>
    <w:rsid w:val="00A60569"/>
    <w:rsid w:val="00A62E99"/>
    <w:rsid w:val="00A65F75"/>
    <w:rsid w:val="00A665B4"/>
    <w:rsid w:val="00A66AD2"/>
    <w:rsid w:val="00A73D31"/>
    <w:rsid w:val="00A73F3D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4A4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109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41CB3"/>
    <w:rsid w:val="00B51EFC"/>
    <w:rsid w:val="00B55219"/>
    <w:rsid w:val="00B60BD1"/>
    <w:rsid w:val="00B62DAF"/>
    <w:rsid w:val="00B64927"/>
    <w:rsid w:val="00B676F5"/>
    <w:rsid w:val="00B67F15"/>
    <w:rsid w:val="00B705BE"/>
    <w:rsid w:val="00B71171"/>
    <w:rsid w:val="00B711F8"/>
    <w:rsid w:val="00B74320"/>
    <w:rsid w:val="00B745C4"/>
    <w:rsid w:val="00B75664"/>
    <w:rsid w:val="00B76086"/>
    <w:rsid w:val="00B80433"/>
    <w:rsid w:val="00B84BC8"/>
    <w:rsid w:val="00B87A7D"/>
    <w:rsid w:val="00B91B2D"/>
    <w:rsid w:val="00B92B9E"/>
    <w:rsid w:val="00B92D7E"/>
    <w:rsid w:val="00B93DCB"/>
    <w:rsid w:val="00B94EF7"/>
    <w:rsid w:val="00B96B4D"/>
    <w:rsid w:val="00B9740D"/>
    <w:rsid w:val="00B97478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F4E9E"/>
    <w:rsid w:val="00BF5F76"/>
    <w:rsid w:val="00C02247"/>
    <w:rsid w:val="00C1286C"/>
    <w:rsid w:val="00C15292"/>
    <w:rsid w:val="00C206D6"/>
    <w:rsid w:val="00C21DB8"/>
    <w:rsid w:val="00C2286B"/>
    <w:rsid w:val="00C2589F"/>
    <w:rsid w:val="00C276DE"/>
    <w:rsid w:val="00C32F7A"/>
    <w:rsid w:val="00C36EFD"/>
    <w:rsid w:val="00C4361F"/>
    <w:rsid w:val="00C461A5"/>
    <w:rsid w:val="00C524CA"/>
    <w:rsid w:val="00C52960"/>
    <w:rsid w:val="00C551FA"/>
    <w:rsid w:val="00C563B8"/>
    <w:rsid w:val="00C56EE1"/>
    <w:rsid w:val="00C56F8C"/>
    <w:rsid w:val="00C72FFB"/>
    <w:rsid w:val="00C75BA8"/>
    <w:rsid w:val="00C761AA"/>
    <w:rsid w:val="00C85F9F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1AC1"/>
    <w:rsid w:val="00CC26AD"/>
    <w:rsid w:val="00CC6854"/>
    <w:rsid w:val="00CD1B80"/>
    <w:rsid w:val="00CD510A"/>
    <w:rsid w:val="00CD7827"/>
    <w:rsid w:val="00CE10EF"/>
    <w:rsid w:val="00CE22A0"/>
    <w:rsid w:val="00CE3344"/>
    <w:rsid w:val="00CE3986"/>
    <w:rsid w:val="00CF187B"/>
    <w:rsid w:val="00CF2593"/>
    <w:rsid w:val="00CF4E11"/>
    <w:rsid w:val="00D00BC9"/>
    <w:rsid w:val="00D0787B"/>
    <w:rsid w:val="00D07F1B"/>
    <w:rsid w:val="00D1147F"/>
    <w:rsid w:val="00D11FF1"/>
    <w:rsid w:val="00D139B6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59C5"/>
    <w:rsid w:val="00D469ED"/>
    <w:rsid w:val="00D47835"/>
    <w:rsid w:val="00D54336"/>
    <w:rsid w:val="00D546B3"/>
    <w:rsid w:val="00D570A8"/>
    <w:rsid w:val="00D61075"/>
    <w:rsid w:val="00D61271"/>
    <w:rsid w:val="00D649FA"/>
    <w:rsid w:val="00D65A36"/>
    <w:rsid w:val="00D703AA"/>
    <w:rsid w:val="00D70D5F"/>
    <w:rsid w:val="00D719BD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2D71"/>
    <w:rsid w:val="00DB5FCC"/>
    <w:rsid w:val="00DB6299"/>
    <w:rsid w:val="00DB7B31"/>
    <w:rsid w:val="00DC3DB4"/>
    <w:rsid w:val="00DD113F"/>
    <w:rsid w:val="00DD14D1"/>
    <w:rsid w:val="00DD40D1"/>
    <w:rsid w:val="00DE451B"/>
    <w:rsid w:val="00DE617F"/>
    <w:rsid w:val="00DE771D"/>
    <w:rsid w:val="00DF0462"/>
    <w:rsid w:val="00DF2328"/>
    <w:rsid w:val="00DF4757"/>
    <w:rsid w:val="00DF7A58"/>
    <w:rsid w:val="00E00315"/>
    <w:rsid w:val="00E007EE"/>
    <w:rsid w:val="00E02E15"/>
    <w:rsid w:val="00E21876"/>
    <w:rsid w:val="00E235DC"/>
    <w:rsid w:val="00E2509A"/>
    <w:rsid w:val="00E26453"/>
    <w:rsid w:val="00E302AD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9794F"/>
    <w:rsid w:val="00EA5454"/>
    <w:rsid w:val="00EA7336"/>
    <w:rsid w:val="00EB1D31"/>
    <w:rsid w:val="00EB27DE"/>
    <w:rsid w:val="00EB6879"/>
    <w:rsid w:val="00ED01C1"/>
    <w:rsid w:val="00ED1853"/>
    <w:rsid w:val="00ED4C16"/>
    <w:rsid w:val="00EE481E"/>
    <w:rsid w:val="00EF3D6F"/>
    <w:rsid w:val="00EF6748"/>
    <w:rsid w:val="00EF7500"/>
    <w:rsid w:val="00EF757E"/>
    <w:rsid w:val="00EF7C94"/>
    <w:rsid w:val="00F0145F"/>
    <w:rsid w:val="00F05A97"/>
    <w:rsid w:val="00F07C22"/>
    <w:rsid w:val="00F121C9"/>
    <w:rsid w:val="00F141DC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4D90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0E9D"/>
    <w:rsid w:val="00FA2243"/>
    <w:rsid w:val="00FA2364"/>
    <w:rsid w:val="00FA34A7"/>
    <w:rsid w:val="00FA4A84"/>
    <w:rsid w:val="00FA4ACA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5310"/>
    <w:rsid w:val="00FE59AF"/>
    <w:rsid w:val="00FE64E2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AC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4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48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48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belfield">
    <w:name w:val="labelfield"/>
    <w:basedOn w:val="DefaultParagraphFont"/>
    <w:rsid w:val="00680DAA"/>
  </w:style>
  <w:style w:type="paragraph" w:styleId="ListParagraph">
    <w:name w:val="List Paragraph"/>
    <w:basedOn w:val="Normal"/>
    <w:uiPriority w:val="34"/>
    <w:qFormat/>
    <w:rsid w:val="000E6D05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301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4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5</cp:revision>
  <dcterms:created xsi:type="dcterms:W3CDTF">2017-11-06T04:42:00Z</dcterms:created>
  <dcterms:modified xsi:type="dcterms:W3CDTF">2017-11-06T05:29:00Z</dcterms:modified>
</cp:coreProperties>
</file>